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69426E" wp14:editId="0D264743">
            <wp:simplePos x="0" y="0"/>
            <wp:positionH relativeFrom="column">
              <wp:posOffset>-1127760</wp:posOffset>
            </wp:positionH>
            <wp:positionV relativeFrom="paragraph">
              <wp:posOffset>-701675</wp:posOffset>
            </wp:positionV>
            <wp:extent cx="7559675" cy="10695305"/>
            <wp:effectExtent l="0" t="0" r="0" b="0"/>
            <wp:wrapNone/>
            <wp:docPr id="1" name="Изображение 1" descr="/Volumes/Design/MinFin/2016/обложка для документов/обложка_для-документов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Volumes/Design/MinFin/2016/обложка для документов/обложка_для-документов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069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692B13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</w:p>
    <w:p w:rsidR="00852F59" w:rsidRPr="00852F59" w:rsidRDefault="00692B13" w:rsidP="00852F59">
      <w:pPr>
        <w:pStyle w:val="1"/>
        <w:widowControl w:val="0"/>
        <w:spacing w:line="240" w:lineRule="auto"/>
        <w:ind w:left="0" w:right="0"/>
        <w:rPr>
          <w:rFonts w:ascii="Times New Roman" w:hAnsi="Times New Roman" w:cs="Times New Roman"/>
          <w:b w:val="0"/>
          <w:sz w:val="32"/>
          <w:lang w:val="ru-RU" w:eastAsia="ar-SA"/>
        </w:rPr>
      </w:pPr>
      <w:r>
        <w:rPr>
          <w:rFonts w:ascii="Times New Roman" w:hAnsi="Times New Roman" w:cs="Times New Roman"/>
          <w:b w:val="0"/>
          <w:sz w:val="32"/>
          <w:lang w:val="ru-RU" w:eastAsia="ar-SA"/>
        </w:rPr>
        <w:t>Г</w:t>
      </w:r>
      <w:r w:rsidR="00852F59" w:rsidRPr="00852F59">
        <w:rPr>
          <w:rFonts w:ascii="Times New Roman" w:hAnsi="Times New Roman" w:cs="Times New Roman"/>
          <w:b w:val="0"/>
          <w:sz w:val="32"/>
          <w:lang w:val="ru-RU" w:eastAsia="ar-SA"/>
        </w:rPr>
        <w:t>осударственное бюджетное образовательное учреждение</w:t>
      </w:r>
      <w:r>
        <w:rPr>
          <w:rFonts w:ascii="Times New Roman" w:hAnsi="Times New Roman" w:cs="Times New Roman"/>
          <w:b w:val="0"/>
          <w:sz w:val="32"/>
          <w:lang w:val="ru-RU" w:eastAsia="ar-SA"/>
        </w:rPr>
        <w:t xml:space="preserve"> </w:t>
      </w:r>
      <w:r w:rsidR="00852F59" w:rsidRPr="00852F59">
        <w:rPr>
          <w:rFonts w:ascii="Times New Roman" w:hAnsi="Times New Roman" w:cs="Times New Roman"/>
          <w:b w:val="0"/>
          <w:sz w:val="32"/>
          <w:lang w:val="ru-RU" w:eastAsia="ar-SA"/>
        </w:rPr>
        <w:t>среднего профессионального образования</w:t>
      </w:r>
      <w:r>
        <w:rPr>
          <w:rFonts w:ascii="Times New Roman" w:hAnsi="Times New Roman" w:cs="Times New Roman"/>
          <w:b w:val="0"/>
          <w:sz w:val="32"/>
          <w:lang w:val="ru-RU" w:eastAsia="ar-SA"/>
        </w:rPr>
        <w:t xml:space="preserve"> </w:t>
      </w:r>
      <w:r w:rsidR="00852F59" w:rsidRPr="00852F59">
        <w:rPr>
          <w:rFonts w:ascii="Times New Roman" w:hAnsi="Times New Roman" w:cs="Times New Roman"/>
          <w:b w:val="0"/>
          <w:sz w:val="32"/>
          <w:lang w:val="ru-RU" w:eastAsia="ar-SA"/>
        </w:rPr>
        <w:t>«Волгоградский экономико-технический колледж» (Россия)</w:t>
      </w:r>
    </w:p>
    <w:p w:rsidR="00852F59" w:rsidRPr="00852F59" w:rsidRDefault="00852F59" w:rsidP="00852F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692B13" w:rsidRDefault="00692B13" w:rsidP="00692B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692B13" w:rsidRDefault="00692B13" w:rsidP="00692B1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692B13">
        <w:rPr>
          <w:rFonts w:ascii="Times New Roman" w:hAnsi="Times New Roman" w:cs="Times New Roman"/>
          <w:b/>
          <w:sz w:val="40"/>
          <w:szCs w:val="24"/>
        </w:rPr>
        <w:t>«</w:t>
      </w:r>
      <w:r w:rsidRPr="00692B13">
        <w:rPr>
          <w:rFonts w:ascii="Times New Roman" w:eastAsia="Times New Roman" w:hAnsi="Times New Roman" w:cs="Times New Roman"/>
          <w:b/>
          <w:bCs/>
          <w:color w:val="000000"/>
          <w:sz w:val="40"/>
          <w:szCs w:val="27"/>
          <w:shd w:val="clear" w:color="auto" w:fill="FFFFFF"/>
          <w:lang w:eastAsia="ru-RU"/>
        </w:rPr>
        <w:t xml:space="preserve">Методика преподавания </w:t>
      </w:r>
      <w:r w:rsidRPr="00692B13">
        <w:rPr>
          <w:rFonts w:ascii="Times New Roman" w:hAnsi="Times New Roman" w:cs="Times New Roman"/>
          <w:b/>
          <w:sz w:val="40"/>
          <w:szCs w:val="24"/>
        </w:rPr>
        <w:t>модульной образовательной программы финансовой грамотности»</w:t>
      </w:r>
    </w:p>
    <w:p w:rsidR="00692B13" w:rsidRPr="00852F59" w:rsidRDefault="00692B13" w:rsidP="00692B1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</w:p>
    <w:p w:rsidR="00692B13" w:rsidRPr="00692B13" w:rsidRDefault="00692B13" w:rsidP="00852F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692B13"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  <w:shd w:val="clear" w:color="auto" w:fill="FFFFFF"/>
          <w:lang w:eastAsia="ru-RU"/>
        </w:rPr>
        <w:t xml:space="preserve">Образовательная программа </w:t>
      </w:r>
      <w:proofErr w:type="gramStart"/>
      <w:r w:rsidRPr="00692B13">
        <w:rPr>
          <w:rFonts w:ascii="Times New Roman" w:eastAsia="Times New Roman" w:hAnsi="Times New Roman" w:cs="Times New Roman"/>
          <w:bCs/>
          <w:i/>
          <w:color w:val="000000"/>
          <w:sz w:val="32"/>
          <w:szCs w:val="27"/>
          <w:shd w:val="clear" w:color="auto" w:fill="FFFFFF"/>
          <w:lang w:eastAsia="ru-RU"/>
        </w:rPr>
        <w:t xml:space="preserve">обучения преподавателей </w:t>
      </w:r>
      <w:r w:rsidRPr="00692B13">
        <w:rPr>
          <w:rFonts w:ascii="Times New Roman" w:hAnsi="Times New Roman" w:cs="Times New Roman"/>
          <w:i/>
          <w:sz w:val="32"/>
          <w:szCs w:val="24"/>
        </w:rPr>
        <w:t>учреждений системы дополнительного школьного образования Волгоградской области</w:t>
      </w:r>
      <w:proofErr w:type="gramEnd"/>
      <w:r w:rsidRPr="00692B13">
        <w:rPr>
          <w:rFonts w:ascii="Times New Roman" w:hAnsi="Times New Roman" w:cs="Times New Roman"/>
          <w:sz w:val="32"/>
          <w:szCs w:val="24"/>
        </w:rPr>
        <w:t xml:space="preserve"> </w:t>
      </w: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rPr>
          <w:rFonts w:ascii="Times New Roman" w:hAnsi="Times New Roman" w:cs="Times New Roman"/>
          <w:sz w:val="32"/>
          <w:szCs w:val="24"/>
        </w:rPr>
      </w:pPr>
    </w:p>
    <w:p w:rsidR="00852F59" w:rsidRPr="00852F59" w:rsidRDefault="00852F59" w:rsidP="00852F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2F59">
        <w:rPr>
          <w:rFonts w:ascii="Times New Roman" w:hAnsi="Times New Roman" w:cs="Times New Roman"/>
          <w:sz w:val="32"/>
          <w:szCs w:val="24"/>
        </w:rPr>
        <w:t>Волгоград, Россия</w:t>
      </w:r>
    </w:p>
    <w:p w:rsidR="00852F59" w:rsidRPr="00852F59" w:rsidRDefault="00852F59" w:rsidP="00852F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852F59">
        <w:rPr>
          <w:rFonts w:ascii="Times New Roman" w:hAnsi="Times New Roman" w:cs="Times New Roman"/>
          <w:sz w:val="32"/>
          <w:szCs w:val="24"/>
        </w:rPr>
        <w:t>2014</w:t>
      </w:r>
    </w:p>
    <w:p w:rsidR="00852F59" w:rsidRDefault="00852F59" w:rsidP="00852F5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tbl>
      <w:tblPr>
        <w:tblW w:w="0" w:type="auto"/>
        <w:tblInd w:w="-318" w:type="dxa"/>
        <w:tblLook w:val="00A0" w:firstRow="1" w:lastRow="0" w:firstColumn="1" w:lastColumn="0" w:noHBand="0" w:noVBand="0"/>
      </w:tblPr>
      <w:tblGrid>
        <w:gridCol w:w="4821"/>
        <w:gridCol w:w="415"/>
        <w:gridCol w:w="4546"/>
      </w:tblGrid>
      <w:tr w:rsidR="00852F59" w:rsidTr="00852F59">
        <w:trPr>
          <w:trHeight w:val="2127"/>
        </w:trPr>
        <w:tc>
          <w:tcPr>
            <w:tcW w:w="4821" w:type="dxa"/>
          </w:tcPr>
          <w:p w:rsidR="00852F59" w:rsidRDefault="00852F59">
            <w:pPr>
              <w:pStyle w:val="a7"/>
              <w:ind w:firstLine="318"/>
              <w:jc w:val="center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5" w:type="dxa"/>
          </w:tcPr>
          <w:p w:rsidR="00852F59" w:rsidRDefault="00852F59">
            <w:pPr>
              <w:pStyle w:val="a7"/>
              <w:jc w:val="both"/>
              <w:rPr>
                <w:rFonts w:ascii="Times New Roman" w:eastAsia="MS Mincho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46" w:type="dxa"/>
          </w:tcPr>
          <w:p w:rsidR="00852F59" w:rsidRDefault="00852F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852F59" w:rsidRDefault="00F44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ГБОУ СПО «ВЭТК»</w:t>
            </w:r>
          </w:p>
          <w:p w:rsidR="00852F59" w:rsidRDefault="00852F5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 </w:t>
            </w:r>
            <w:r w:rsidR="00F44327">
              <w:rPr>
                <w:rFonts w:ascii="Times New Roman" w:hAnsi="Times New Roman"/>
                <w:sz w:val="28"/>
                <w:szCs w:val="28"/>
              </w:rPr>
              <w:t>С.А. Абрамов</w:t>
            </w:r>
          </w:p>
          <w:p w:rsidR="00852F59" w:rsidRDefault="00F4432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_________________  2014</w:t>
            </w:r>
            <w:r w:rsidR="00852F59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852F59" w:rsidRDefault="00852F59" w:rsidP="00852F59">
      <w:pPr>
        <w:jc w:val="center"/>
        <w:rPr>
          <w:rFonts w:ascii="Times New Roman" w:hAnsi="Times New Roman"/>
          <w:sz w:val="32"/>
          <w:szCs w:val="28"/>
        </w:rPr>
      </w:pPr>
    </w:p>
    <w:p w:rsidR="00852F59" w:rsidRDefault="00852F59" w:rsidP="00852F59">
      <w:pPr>
        <w:jc w:val="both"/>
        <w:rPr>
          <w:rFonts w:ascii="Times New Roman" w:hAnsi="Times New Roman"/>
          <w:b/>
          <w:sz w:val="28"/>
          <w:szCs w:val="28"/>
        </w:rPr>
      </w:pPr>
    </w:p>
    <w:p w:rsidR="00852F59" w:rsidRDefault="00852F59" w:rsidP="00852F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Организация-разработчик:</w:t>
      </w:r>
      <w:r>
        <w:rPr>
          <w:rFonts w:ascii="Times New Roman" w:hAnsi="Times New Roman"/>
          <w:sz w:val="28"/>
          <w:szCs w:val="28"/>
        </w:rPr>
        <w:t xml:space="preserve"> государственное бюджетное образовательное учреждение среднего профессионального образования «Волгоградский экономико-технический колледж»</w:t>
      </w:r>
    </w:p>
    <w:p w:rsidR="00852F59" w:rsidRDefault="00852F59" w:rsidP="00852F59">
      <w:pPr>
        <w:jc w:val="both"/>
        <w:rPr>
          <w:rFonts w:ascii="Times New Roman" w:hAnsi="Times New Roman"/>
          <w:sz w:val="28"/>
          <w:szCs w:val="28"/>
        </w:rPr>
      </w:pPr>
    </w:p>
    <w:p w:rsidR="00852F59" w:rsidRDefault="00852F59" w:rsidP="00852F59">
      <w:pPr>
        <w:jc w:val="both"/>
        <w:rPr>
          <w:rFonts w:ascii="Times New Roman" w:hAnsi="Times New Roman"/>
          <w:sz w:val="28"/>
          <w:szCs w:val="28"/>
        </w:rPr>
      </w:pPr>
    </w:p>
    <w:p w:rsidR="00852F59" w:rsidRDefault="00852F59" w:rsidP="00852F5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Разработчик</w:t>
      </w:r>
      <w:r>
        <w:rPr>
          <w:rFonts w:ascii="Times New Roman" w:hAnsi="Times New Roman"/>
          <w:sz w:val="28"/>
          <w:szCs w:val="28"/>
        </w:rPr>
        <w:t xml:space="preserve">: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3771"/>
        <w:gridCol w:w="3175"/>
      </w:tblGrid>
      <w:tr w:rsidR="00852F59" w:rsidTr="00852F59">
        <w:tc>
          <w:tcPr>
            <w:tcW w:w="2660" w:type="dxa"/>
            <w:hideMark/>
          </w:tcPr>
          <w:p w:rsidR="00852F59" w:rsidRDefault="00F443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Костина Светлана Алексеевна</w:t>
            </w:r>
          </w:p>
        </w:tc>
        <w:tc>
          <w:tcPr>
            <w:tcW w:w="3771" w:type="dxa"/>
            <w:hideMark/>
          </w:tcPr>
          <w:p w:rsidR="00852F59" w:rsidRDefault="00F443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директора по НМР, </w:t>
            </w:r>
            <w:r w:rsidR="00852F59">
              <w:rPr>
                <w:rFonts w:ascii="Times New Roman" w:hAnsi="Times New Roman"/>
                <w:sz w:val="28"/>
                <w:szCs w:val="28"/>
              </w:rPr>
              <w:t>преподаватель высшей категории ГБОУ СПО «ВЭТК»</w:t>
            </w:r>
          </w:p>
        </w:tc>
        <w:tc>
          <w:tcPr>
            <w:tcW w:w="3175" w:type="dxa"/>
          </w:tcPr>
          <w:p w:rsidR="00852F59" w:rsidRDefault="00852F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52F59" w:rsidRDefault="00852F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852F59" w:rsidRDefault="00852F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0"/>
                <w:szCs w:val="28"/>
              </w:rPr>
              <w:t>подпись</w:t>
            </w:r>
          </w:p>
        </w:tc>
      </w:tr>
    </w:tbl>
    <w:p w:rsidR="00852F59" w:rsidRDefault="00852F59" w:rsidP="00852F59">
      <w:pPr>
        <w:jc w:val="both"/>
        <w:rPr>
          <w:rFonts w:ascii="Times New Roman" w:hAnsi="Times New Roman"/>
          <w:sz w:val="28"/>
          <w:szCs w:val="28"/>
        </w:rPr>
      </w:pPr>
    </w:p>
    <w:p w:rsidR="00852F59" w:rsidRDefault="00852F59" w:rsidP="00852F59">
      <w:pPr>
        <w:pStyle w:val="a7"/>
        <w:jc w:val="both"/>
        <w:rPr>
          <w:rFonts w:ascii="Times New Roman" w:eastAsia="MS Mincho" w:hAnsi="Times New Roman"/>
          <w:sz w:val="28"/>
          <w:szCs w:val="28"/>
        </w:rPr>
      </w:pPr>
    </w:p>
    <w:p w:rsidR="00852F59" w:rsidRDefault="00852F59" w:rsidP="00852F59">
      <w:pPr>
        <w:jc w:val="both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Рецензент: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2660"/>
        <w:gridCol w:w="3827"/>
        <w:gridCol w:w="3119"/>
      </w:tblGrid>
      <w:tr w:rsidR="00852F59" w:rsidTr="00852F59">
        <w:tc>
          <w:tcPr>
            <w:tcW w:w="2660" w:type="dxa"/>
            <w:hideMark/>
          </w:tcPr>
          <w:p w:rsidR="00852F59" w:rsidRDefault="00F4432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Попкова Елена Геннадьевна</w:t>
            </w:r>
          </w:p>
        </w:tc>
        <w:tc>
          <w:tcPr>
            <w:tcW w:w="3827" w:type="dxa"/>
            <w:hideMark/>
          </w:tcPr>
          <w:p w:rsidR="00852F59" w:rsidRDefault="00852F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  <w:hideMark/>
          </w:tcPr>
          <w:p w:rsidR="00852F59" w:rsidRDefault="00852F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</w:t>
            </w:r>
          </w:p>
          <w:p w:rsidR="00852F59" w:rsidRDefault="00852F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0"/>
                <w:szCs w:val="28"/>
              </w:rPr>
              <w:t>подпись</w:t>
            </w:r>
          </w:p>
        </w:tc>
      </w:tr>
    </w:tbl>
    <w:p w:rsidR="00852F59" w:rsidRDefault="00852F59" w:rsidP="00852F59">
      <w:pPr>
        <w:spacing w:after="0"/>
        <w:rPr>
          <w:rFonts w:ascii="Times New Roman" w:hAnsi="Times New Roman"/>
        </w:rPr>
        <w:sectPr w:rsidR="00852F59">
          <w:pgSz w:w="11906" w:h="16838"/>
          <w:pgMar w:top="1134" w:right="850" w:bottom="1134" w:left="1701" w:header="708" w:footer="708" w:gutter="0"/>
          <w:cols w:space="720"/>
        </w:sectPr>
      </w:pPr>
    </w:p>
    <w:p w:rsidR="00664C03" w:rsidRPr="00F44327" w:rsidRDefault="00A03923" w:rsidP="00F443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</w:pPr>
      <w:r w:rsidRPr="00F44327">
        <w:rPr>
          <w:rFonts w:ascii="Times New Roman" w:hAnsi="Times New Roman" w:cs="Times New Roman"/>
          <w:b/>
          <w:bCs/>
          <w:color w:val="000000"/>
          <w:sz w:val="28"/>
          <w:szCs w:val="27"/>
          <w:shd w:val="clear" w:color="auto" w:fill="FFFFFF"/>
        </w:rPr>
        <w:lastRenderedPageBreak/>
        <w:t>Пояснительная записка</w:t>
      </w:r>
    </w:p>
    <w:p w:rsidR="00664C03" w:rsidRPr="00664C03" w:rsidRDefault="00664C03" w:rsidP="00664C03">
      <w:pPr>
        <w:pStyle w:val="a3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64C03">
        <w:rPr>
          <w:sz w:val="28"/>
          <w:szCs w:val="28"/>
        </w:rPr>
        <w:t>В последнее десятилетие возникла проблема повышения финансовой грамотности населения. Данный процесс должен быть направлен на оказание помощи гражданам в управлении личными финансами и информировании о тех или иных финансовых продуктах и услугах.</w:t>
      </w:r>
    </w:p>
    <w:p w:rsidR="00664C03" w:rsidRDefault="00664C03" w:rsidP="00664C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образование необходимо всем категориям граждан.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Подросткам</w:t>
      </w: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оно дает представление о ценности денег, закладывает фундамент для дальнейшего развития навыков планирования бюджета и сбережений. Финансовое образование сможет в будущем помочь в решении проблемы финансирования образования или решения жилищной проблемы через финансовое планирование, привлечение и эффективное управление кредитными ресурсами. Финансовая грамотность необходима для управления личными финансами, оптимизации соотношения сбережения — потребление, оценки рисков и принятия разумных решений при инвестировании сбережений, при пользовании различными финансовыми продуктами и услугами, и, конечно, для планирования пенсионного обеспечения. Грамотный потребитель финансовых услуг лучше защищен от мошеннических действий в области финансов. </w:t>
      </w:r>
    </w:p>
    <w:p w:rsidR="00664C03" w:rsidRPr="00664C03" w:rsidRDefault="00664C03" w:rsidP="00664C0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Одной из существенных проблем, связанных с недостатком образования и навыков в области финансов, является отсутствие планирования личного или семейного бюджета. Боль</w:t>
      </w:r>
      <w:r w:rsid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шая часть граждан не осуществляю</w:t>
      </w: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>т сбережений на случа</w:t>
      </w:r>
      <w:r w:rsid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непредвиденного снижения уровня дохода или возникновения непредвиденных расходов, несмотря на то, что такие ситуации вероятны даже в благоприятные периоды экономического развития страны. Молодежь часто не задумывается о будущем (пенсия и т.д.). Многие семьи из-за экономической нестабильности вынуждены брать кредиты</w:t>
      </w:r>
      <w:r w:rsidR="00AB5BA4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тогда </w:t>
      </w:r>
      <w:r w:rsidRPr="00664C0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большая часть семейного дохода уходит на их погашение. Дополнительный риск, связанный с невысоким уровнем финансовой грамотности, заключается в том, что физические лица, взявшие кредиты, в силу своей финансовой неграмотности могут оказаться не в состоянии отдать кредит.</w:t>
      </w:r>
    </w:p>
    <w:p w:rsidR="004C5C60" w:rsidRPr="00DC55E1" w:rsidRDefault="00A03923" w:rsidP="00DC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Перед </w:t>
      </w:r>
      <w:r w:rsidR="00664C03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обществом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стоит очень сложная задача – целенаправленно формировать у </w:t>
      </w:r>
      <w:r w:rsidR="006939E3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подростков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знани</w:t>
      </w:r>
      <w:r w:rsidR="00664C03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й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и умени</w:t>
      </w:r>
      <w:r w:rsidR="00664C03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й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в области </w:t>
      </w:r>
      <w:r w:rsidR="00664C03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финансовой грамотности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. Основными причинами низкой результативности, неэффективности деятельности образовательных учреждений в решении данной проблемы является неподготовленность кадров, а также отсутствие мотивационного компонента со стороны педагогических коллективов в значимости знаний и умений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финансовой грамотности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.</w:t>
      </w:r>
    </w:p>
    <w:p w:rsidR="004C5C60" w:rsidRPr="00DC55E1" w:rsidRDefault="00A03923" w:rsidP="00DC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Формирование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финансовой грамотности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 личности необходимо рассматривать как педагогическую технологию, включающую определенную совокупность методов и средств, обеспечивающих достижение заданного результата. </w:t>
      </w:r>
    </w:p>
    <w:p w:rsidR="004C5C60" w:rsidRPr="00DC55E1" w:rsidRDefault="00A03923" w:rsidP="00DC55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Сегодня возникает необходимость специальной подготовки кадров, способных на профессиональной основе проводить занятия по основам </w:t>
      </w:r>
      <w:r w:rsidR="007D6D39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финансовой грамотности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. Решение данной проблемы возможно при 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lastRenderedPageBreak/>
        <w:t xml:space="preserve">использовании профессионального потенциала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педагогов учреждений дополнительного образования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, владеющих специальными знаниями по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финансам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. </w:t>
      </w:r>
    </w:p>
    <w:p w:rsidR="006939E3" w:rsidRPr="00DC55E1" w:rsidRDefault="006939E3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939E3" w:rsidRPr="00DC55E1" w:rsidRDefault="00A03923" w:rsidP="00DC55E1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DC55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Целевое назначение образовательной программы:</w:t>
      </w:r>
    </w:p>
    <w:p w:rsidR="006939E3" w:rsidRPr="002E05B0" w:rsidRDefault="00A03923" w:rsidP="002E0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Повышение профессионального уровня </w:t>
      </w:r>
      <w:r w:rsidR="002E05B0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педагогов </w:t>
      </w:r>
      <w:r w:rsidR="002E05B0" w:rsidRPr="002E05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организаций дополнительного образования детей</w:t>
      </w: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области </w:t>
      </w:r>
      <w:r w:rsidR="00DC55E1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финансовой </w:t>
      </w:r>
      <w:r w:rsidR="00AB5BA4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="00DC55E1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рамотности</w:t>
      </w: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5C60" w:rsidRPr="002E05B0" w:rsidRDefault="00A03923" w:rsidP="002E05B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2. Обеспечение практической подготовки </w:t>
      </w:r>
      <w:r w:rsidR="002E05B0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педагогов </w:t>
      </w:r>
      <w:r w:rsidR="002E05B0" w:rsidRPr="002E05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организаций дополнительного образования детей</w:t>
      </w:r>
      <w:r w:rsidR="00DC55E1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проведению занятий по </w:t>
      </w:r>
      <w:r w:rsidR="00DC55E1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основам </w:t>
      </w:r>
      <w:r w:rsidR="004C5C60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финансовой</w:t>
      </w: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грамотности.</w:t>
      </w:r>
    </w:p>
    <w:p w:rsidR="006939E3" w:rsidRPr="00DC55E1" w:rsidRDefault="006939E3" w:rsidP="00DC55E1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</w:pPr>
    </w:p>
    <w:p w:rsidR="00A03923" w:rsidRPr="00DC55E1" w:rsidRDefault="00A03923" w:rsidP="00DC55E1">
      <w:pPr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C55E1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shd w:val="clear" w:color="auto" w:fill="FFFFFF"/>
          <w:lang w:eastAsia="ru-RU"/>
        </w:rPr>
        <w:t>Задачи курса:</w:t>
      </w:r>
    </w:p>
    <w:p w:rsidR="00A03923" w:rsidRPr="00DC55E1" w:rsidRDefault="00A03923" w:rsidP="0025791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изучение методов и средств обучения основам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финансовой грамотности</w:t>
      </w:r>
      <w:r w:rsidR="002E05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обучающихся среднего школьного возраста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;</w:t>
      </w:r>
    </w:p>
    <w:p w:rsidR="00A03923" w:rsidRPr="00DC55E1" w:rsidRDefault="00A03923" w:rsidP="00257915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</w:pP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овладение методиками построения занятий и организации самостоятельной работы</w:t>
      </w:r>
      <w:r w:rsidR="002E05B0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</w:t>
      </w:r>
      <w:r w:rsidR="004C5C60"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обучающихся по курсу финансовая грамотность</w:t>
      </w:r>
      <w:r w:rsidRPr="00DC55E1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;</w:t>
      </w:r>
    </w:p>
    <w:p w:rsidR="00DC55E1" w:rsidRPr="00DC55E1" w:rsidRDefault="00DC55E1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DC55E1" w:rsidRPr="002E05B0" w:rsidRDefault="00A03923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C55E1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Категория слушателей:</w:t>
      </w:r>
      <w:r w:rsidRPr="00DC55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образовательная программа предназначена для </w:t>
      </w:r>
      <w:r w:rsidR="002E05B0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педагогов </w:t>
      </w:r>
      <w:r w:rsidR="002E05B0" w:rsidRPr="002E05B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организаций дополнительного образования детей</w:t>
      </w:r>
      <w:r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C55E1" w:rsidRPr="00DC55E1" w:rsidRDefault="00DC55E1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</w:p>
    <w:p w:rsidR="004C5C60" w:rsidRPr="00257915" w:rsidRDefault="00A03923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Сроки реализации: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="004C5C60"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рограмма рассчитана на 36 часов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C5C60" w:rsidRPr="00257915" w:rsidRDefault="004C5C60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C5C60" w:rsidRPr="00257915" w:rsidRDefault="00A03923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25791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Формы и методы обучения:</w:t>
      </w:r>
    </w:p>
    <w:p w:rsidR="004C5C60" w:rsidRPr="00257915" w:rsidRDefault="004C5C60" w:rsidP="00257915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923" w:rsidRPr="00257915" w:rsidRDefault="00A03923" w:rsidP="00257915">
      <w:pPr>
        <w:pStyle w:val="a4"/>
        <w:numPr>
          <w:ilvl w:val="0"/>
          <w:numId w:val="8"/>
        </w:numPr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лекции</w:t>
      </w:r>
    </w:p>
    <w:p w:rsidR="00A03923" w:rsidRPr="00257915" w:rsidRDefault="00A03923" w:rsidP="00257915">
      <w:pPr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семинары</w:t>
      </w:r>
    </w:p>
    <w:p w:rsidR="00A03923" w:rsidRPr="00257915" w:rsidRDefault="00A03923" w:rsidP="00257915">
      <w:pPr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мастер-классы</w:t>
      </w:r>
    </w:p>
    <w:p w:rsidR="00A03923" w:rsidRPr="00257915" w:rsidRDefault="00A03923" w:rsidP="00DC55E1">
      <w:pPr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 консультации</w:t>
      </w:r>
    </w:p>
    <w:p w:rsidR="00A03923" w:rsidRPr="00257915" w:rsidRDefault="00A03923" w:rsidP="00DC55E1">
      <w:pPr>
        <w:numPr>
          <w:ilvl w:val="0"/>
          <w:numId w:val="2"/>
        </w:numPr>
        <w:shd w:val="clear" w:color="auto" w:fill="FFFFFF"/>
        <w:tabs>
          <w:tab w:val="left" w:pos="426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работы</w:t>
      </w:r>
    </w:p>
    <w:p w:rsidR="00DC55E1" w:rsidRPr="00257915" w:rsidRDefault="00DC55E1" w:rsidP="00DC55E1">
      <w:pPr>
        <w:shd w:val="clear" w:color="auto" w:fill="FFFFFF"/>
        <w:tabs>
          <w:tab w:val="left" w:pos="426"/>
          <w:tab w:val="left" w:pos="1134"/>
        </w:tabs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5C60" w:rsidRPr="00257915" w:rsidRDefault="00A03923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57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Ожидаемые результаты освоения программы:</w:t>
      </w:r>
    </w:p>
    <w:p w:rsidR="00DC55E1" w:rsidRDefault="00A03923" w:rsidP="002579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Готовность к проведению занятий по </w:t>
      </w:r>
      <w:r w:rsidR="00AB5BA4" w:rsidRPr="002E05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образовательному курсу «Финансовая грамотность для учреждений системы дополнительного школьного образования Волгоградской области».</w:t>
      </w:r>
    </w:p>
    <w:p w:rsidR="00AB5BA4" w:rsidRPr="00257915" w:rsidRDefault="00AB5BA4" w:rsidP="002579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F14CB" w:rsidRDefault="00A03923" w:rsidP="002579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области методики преподавания </w:t>
      </w:r>
      <w:r w:rsidR="003F14CB"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финансовой грамотности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слушатели должны знать и уметь:</w:t>
      </w:r>
    </w:p>
    <w:p w:rsidR="00257915" w:rsidRPr="00257915" w:rsidRDefault="00257915" w:rsidP="002579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57915" w:rsidRPr="00257915" w:rsidRDefault="00A03923" w:rsidP="002579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257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Знать:</w:t>
      </w:r>
    </w:p>
    <w:p w:rsidR="00A03923" w:rsidRPr="00257915" w:rsidRDefault="00A03923" w:rsidP="0025791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обучения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образовательному курсу «Ф</w:t>
      </w:r>
      <w:r w:rsidR="00257915" w:rsidRPr="00257915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923" w:rsidRPr="00257915" w:rsidRDefault="00A03923" w:rsidP="00257915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состав средств обучения </w:t>
      </w:r>
      <w:r w:rsidR="00DC55E1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образовательному курсу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</w:t>
      </w:r>
      <w:r w:rsidR="00257915" w:rsidRPr="00257915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923" w:rsidRPr="00257915" w:rsidRDefault="00A03923" w:rsidP="00257915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типы занятий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образовательному курсу «Ф</w:t>
      </w:r>
      <w:r w:rsidR="00257915" w:rsidRPr="00257915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923" w:rsidRPr="00257915" w:rsidRDefault="00A03923" w:rsidP="00257915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методику подготовки занятий различных типов;</w:t>
      </w:r>
    </w:p>
    <w:p w:rsidR="00A03923" w:rsidRPr="00257915" w:rsidRDefault="00A03923" w:rsidP="00257915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организации самостоятельной работы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923" w:rsidRPr="00257915" w:rsidRDefault="00A03923" w:rsidP="00257915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структуру и принципы построения программы занятий по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образовательному курсу «Ф</w:t>
      </w:r>
      <w:r w:rsidR="00257915" w:rsidRPr="00257915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923" w:rsidRPr="00257915" w:rsidRDefault="00A03923" w:rsidP="00257915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контроля знаний и умений по курсу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образовательному курсу «Ф</w:t>
      </w:r>
      <w:r w:rsidR="00257915" w:rsidRPr="00257915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7915" w:rsidRPr="00257915" w:rsidRDefault="00257915" w:rsidP="0025791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A03923" w:rsidRPr="00257915" w:rsidRDefault="00A03923" w:rsidP="00257915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Уметь:</w:t>
      </w:r>
    </w:p>
    <w:p w:rsidR="00A03923" w:rsidRPr="00257915" w:rsidRDefault="00A03923" w:rsidP="00257915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планировать и проводить различные типы занятий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образовательному курсу «Ф</w:t>
      </w:r>
      <w:r w:rsidR="00257915" w:rsidRPr="00257915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03923" w:rsidRPr="00257915" w:rsidRDefault="00A03923" w:rsidP="00257915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подбирать дидактический материал к занятиям различных типов;</w:t>
      </w:r>
    </w:p>
    <w:p w:rsidR="00A03923" w:rsidRPr="00257915" w:rsidRDefault="00A03923" w:rsidP="00257915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технические средства обучения;</w:t>
      </w:r>
    </w:p>
    <w:p w:rsidR="00A03923" w:rsidRPr="00257915" w:rsidRDefault="00A03923" w:rsidP="00257915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организовывать самостоятельную деятельность </w:t>
      </w:r>
      <w:r w:rsidR="00257915"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обучающихся;</w:t>
      </w:r>
    </w:p>
    <w:p w:rsidR="00A03923" w:rsidRPr="00257915" w:rsidRDefault="00A03923" w:rsidP="00257915">
      <w:pPr>
        <w:numPr>
          <w:ilvl w:val="0"/>
          <w:numId w:val="4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79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выбирать оптимальные формы контроля и оценки знаний и умений.</w:t>
      </w:r>
    </w:p>
    <w:p w:rsidR="00257915" w:rsidRDefault="00257915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A03923" w:rsidRDefault="00A03923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A03923"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  <w:t>ТЕМАТИЧЕСКОЕ ПЛАНИРОВАНИЕ КУРСА</w:t>
      </w:r>
    </w:p>
    <w:p w:rsidR="00257915" w:rsidRPr="00A03923" w:rsidRDefault="00257915" w:rsidP="00A039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9"/>
        <w:tblW w:w="9521" w:type="dxa"/>
        <w:tblLook w:val="04A0" w:firstRow="1" w:lastRow="0" w:firstColumn="1" w:lastColumn="0" w:noHBand="0" w:noVBand="1"/>
      </w:tblPr>
      <w:tblGrid>
        <w:gridCol w:w="861"/>
        <w:gridCol w:w="4549"/>
        <w:gridCol w:w="907"/>
        <w:gridCol w:w="1243"/>
        <w:gridCol w:w="1961"/>
      </w:tblGrid>
      <w:tr w:rsidR="00257915" w:rsidRPr="000B648D" w:rsidTr="00B36D4B">
        <w:tc>
          <w:tcPr>
            <w:tcW w:w="861" w:type="dxa"/>
            <w:vMerge w:val="restart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2E05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п\п</w:t>
            </w:r>
          </w:p>
        </w:tc>
        <w:tc>
          <w:tcPr>
            <w:tcW w:w="4549" w:type="dxa"/>
            <w:vMerge w:val="restart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разделов и дисциплин</w:t>
            </w:r>
          </w:p>
        </w:tc>
        <w:tc>
          <w:tcPr>
            <w:tcW w:w="907" w:type="dxa"/>
            <w:vMerge w:val="restart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 часов</w:t>
            </w:r>
          </w:p>
        </w:tc>
        <w:tc>
          <w:tcPr>
            <w:tcW w:w="3204" w:type="dxa"/>
            <w:gridSpan w:val="2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том числе</w:t>
            </w:r>
          </w:p>
        </w:tc>
      </w:tr>
      <w:tr w:rsidR="00257915" w:rsidRPr="000B648D" w:rsidTr="00B36D4B">
        <w:tc>
          <w:tcPr>
            <w:tcW w:w="0" w:type="auto"/>
            <w:vMerge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vMerge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1961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Практические, консультации</w:t>
            </w:r>
          </w:p>
        </w:tc>
      </w:tr>
      <w:tr w:rsidR="00257915" w:rsidRPr="000B648D" w:rsidTr="00B36D4B">
        <w:tc>
          <w:tcPr>
            <w:tcW w:w="861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549" w:type="dxa"/>
            <w:hideMark/>
          </w:tcPr>
          <w:p w:rsidR="00257915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="00257915"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ормирования финансовой грамотности </w:t>
            </w: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обучающихся среднего школьного образования</w:t>
            </w:r>
            <w:r w:rsidR="00257915"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907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43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61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0B648D" w:rsidRPr="000B648D" w:rsidTr="00B36D4B">
        <w:tc>
          <w:tcPr>
            <w:tcW w:w="861" w:type="dxa"/>
            <w:hideMark/>
          </w:tcPr>
          <w:p w:rsidR="000B648D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549" w:type="dxa"/>
            <w:hideMark/>
          </w:tcPr>
          <w:p w:rsidR="000B648D" w:rsidRPr="000B648D" w:rsidRDefault="000B648D" w:rsidP="000B648D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Содержание </w:t>
            </w:r>
            <w:r w:rsidRPr="000B6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образовательного курса «Ф</w:t>
            </w:r>
            <w:r w:rsidRPr="000B648D">
              <w:rPr>
                <w:rFonts w:ascii="Times New Roman" w:hAnsi="Times New Roman" w:cs="Times New Roman"/>
                <w:bCs/>
                <w:sz w:val="28"/>
                <w:szCs w:val="28"/>
              </w:rPr>
              <w:t>инансовая грамотность для учреждений системы дополнительного школьного образования Волгоградской области»</w:t>
            </w:r>
          </w:p>
        </w:tc>
        <w:tc>
          <w:tcPr>
            <w:tcW w:w="907" w:type="dxa"/>
            <w:hideMark/>
          </w:tcPr>
          <w:p w:rsidR="000B648D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3" w:type="dxa"/>
            <w:hideMark/>
          </w:tcPr>
          <w:p w:rsidR="000B648D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61" w:type="dxa"/>
            <w:hideMark/>
          </w:tcPr>
          <w:p w:rsidR="000B648D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0B648D" w:rsidRPr="000B648D" w:rsidTr="00B36D4B">
        <w:tc>
          <w:tcPr>
            <w:tcW w:w="861" w:type="dxa"/>
            <w:hideMark/>
          </w:tcPr>
          <w:p w:rsidR="000B648D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549" w:type="dxa"/>
            <w:hideMark/>
          </w:tcPr>
          <w:p w:rsidR="000B648D" w:rsidRPr="000B648D" w:rsidRDefault="000B648D" w:rsidP="00B36D4B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Методика обучения </w:t>
            </w:r>
          </w:p>
        </w:tc>
        <w:tc>
          <w:tcPr>
            <w:tcW w:w="907" w:type="dxa"/>
            <w:hideMark/>
          </w:tcPr>
          <w:p w:rsidR="000B648D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3" w:type="dxa"/>
            <w:hideMark/>
          </w:tcPr>
          <w:p w:rsidR="000B648D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1" w:type="dxa"/>
            <w:hideMark/>
          </w:tcPr>
          <w:p w:rsidR="000B648D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7915" w:rsidRPr="000B648D" w:rsidTr="00B36D4B">
        <w:tc>
          <w:tcPr>
            <w:tcW w:w="861" w:type="dxa"/>
            <w:hideMark/>
          </w:tcPr>
          <w:p w:rsidR="00257915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549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Методические рекомендации по проведению занятий по </w:t>
            </w:r>
            <w:r w:rsidR="000B648D" w:rsidRPr="000B6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образовательному курсу «Ф</w:t>
            </w:r>
            <w:r w:rsidR="000B648D" w:rsidRPr="000B648D">
              <w:rPr>
                <w:rFonts w:ascii="Times New Roman" w:hAnsi="Times New Roman" w:cs="Times New Roman"/>
                <w:bCs/>
                <w:sz w:val="28"/>
                <w:szCs w:val="28"/>
              </w:rPr>
              <w:t>инансовая грамотность для учреждений системы дополнительного школьного образования Волгоградской области». Модуль 1</w:t>
            </w:r>
          </w:p>
        </w:tc>
        <w:tc>
          <w:tcPr>
            <w:tcW w:w="907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3" w:type="dxa"/>
            <w:hideMark/>
          </w:tcPr>
          <w:p w:rsidR="00257915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1" w:type="dxa"/>
            <w:hideMark/>
          </w:tcPr>
          <w:p w:rsidR="00257915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7915" w:rsidRPr="000B648D" w:rsidTr="00B36D4B">
        <w:tc>
          <w:tcPr>
            <w:tcW w:w="861" w:type="dxa"/>
            <w:hideMark/>
          </w:tcPr>
          <w:p w:rsidR="00257915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549" w:type="dxa"/>
            <w:hideMark/>
          </w:tcPr>
          <w:p w:rsidR="00257915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Методические рекомендации по </w:t>
            </w: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проведению занятий по </w:t>
            </w:r>
            <w:r w:rsidRPr="000B6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образовательному курсу «Ф</w:t>
            </w:r>
            <w:r w:rsidRPr="000B648D">
              <w:rPr>
                <w:rFonts w:ascii="Times New Roman" w:hAnsi="Times New Roman" w:cs="Times New Roman"/>
                <w:bCs/>
                <w:sz w:val="28"/>
                <w:szCs w:val="28"/>
              </w:rPr>
              <w:t>инансовая грамотность для учреждений системы дополнительного школьного образования Волгоградской области». Модуль 2</w:t>
            </w:r>
          </w:p>
        </w:tc>
        <w:tc>
          <w:tcPr>
            <w:tcW w:w="907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43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1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7915" w:rsidRPr="000B648D" w:rsidTr="00B36D4B">
        <w:trPr>
          <w:trHeight w:val="2513"/>
        </w:trPr>
        <w:tc>
          <w:tcPr>
            <w:tcW w:w="861" w:type="dxa"/>
            <w:hideMark/>
          </w:tcPr>
          <w:p w:rsidR="00257915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549" w:type="dxa"/>
            <w:hideMark/>
          </w:tcPr>
          <w:p w:rsidR="00257915" w:rsidRPr="000B648D" w:rsidRDefault="000B648D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Методические рекомендации по проведению занятий по </w:t>
            </w:r>
            <w:r w:rsidRPr="000B64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образовательному курсу «Ф</w:t>
            </w:r>
            <w:r w:rsidRPr="000B648D">
              <w:rPr>
                <w:rFonts w:ascii="Times New Roman" w:hAnsi="Times New Roman" w:cs="Times New Roman"/>
                <w:bCs/>
                <w:sz w:val="28"/>
                <w:szCs w:val="28"/>
              </w:rPr>
              <w:t>инансовая грамотность для учреждений системы дополнительного школьного образования Волгоградской области». Модуль 3</w:t>
            </w:r>
          </w:p>
        </w:tc>
        <w:tc>
          <w:tcPr>
            <w:tcW w:w="907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43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61" w:type="dxa"/>
            <w:hideMark/>
          </w:tcPr>
          <w:p w:rsidR="00257915" w:rsidRPr="000B648D" w:rsidRDefault="00B36D4B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57915" w:rsidRPr="000B648D" w:rsidTr="00B36D4B">
        <w:tc>
          <w:tcPr>
            <w:tcW w:w="861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49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 </w:t>
            </w:r>
          </w:p>
        </w:tc>
        <w:tc>
          <w:tcPr>
            <w:tcW w:w="907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43" w:type="dxa"/>
            <w:hideMark/>
          </w:tcPr>
          <w:p w:rsidR="00257915" w:rsidRPr="000B648D" w:rsidRDefault="0025791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8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BD2AD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961" w:type="dxa"/>
            <w:hideMark/>
          </w:tcPr>
          <w:p w:rsidR="00257915" w:rsidRPr="000B648D" w:rsidRDefault="00BD2AD5" w:rsidP="000B648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</w:tr>
    </w:tbl>
    <w:p w:rsidR="000B648D" w:rsidRDefault="000B648D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381D74" w:rsidRDefault="00A03923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Содержание курса</w:t>
      </w:r>
    </w:p>
    <w:p w:rsidR="00666248" w:rsidRDefault="00A03923" w:rsidP="00A039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3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1. </w:t>
      </w:r>
      <w:r w:rsidR="00666248" w:rsidRPr="00666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Формирования финансовой грамотности у обучающихся среднего школьного образования</w:t>
      </w:r>
      <w:r w:rsidR="006662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65BC2" w:rsidRPr="00381D74" w:rsidRDefault="00A03923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381D7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Роль </w:t>
      </w:r>
      <w:r w:rsidR="002E05B0" w:rsidRPr="002E05B0">
        <w:rPr>
          <w:rFonts w:ascii="Times New Roman" w:eastAsia="Times New Roman" w:hAnsi="Times New Roman"/>
          <w:sz w:val="28"/>
          <w:szCs w:val="24"/>
          <w:shd w:val="clear" w:color="auto" w:fill="FFFFFF"/>
          <w:lang w:eastAsia="ru-RU"/>
        </w:rPr>
        <w:t>организаций дополнительного образования детей</w:t>
      </w:r>
      <w:r w:rsidR="002E05B0" w:rsidRPr="002E05B0">
        <w:rPr>
          <w:rFonts w:ascii="Times New Roman" w:eastAsia="Times New Roman" w:hAnsi="Times New Roman" w:cs="Times New Roman"/>
          <w:color w:val="000000"/>
          <w:sz w:val="32"/>
          <w:szCs w:val="27"/>
          <w:shd w:val="clear" w:color="auto" w:fill="FFFFFF"/>
          <w:lang w:eastAsia="ru-RU"/>
        </w:rPr>
        <w:t xml:space="preserve"> </w:t>
      </w:r>
      <w:r w:rsidRPr="00381D7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 xml:space="preserve">в формировании </w:t>
      </w:r>
      <w:r w:rsidR="00A65BC2" w:rsidRPr="00381D7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финансовой грамотности обучающихся среднего школьного возраста</w:t>
      </w:r>
      <w:r w:rsidRPr="00381D7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. История вопроса.</w:t>
      </w:r>
    </w:p>
    <w:p w:rsidR="00666248" w:rsidRPr="00381D74" w:rsidRDefault="00A03923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</w:pPr>
      <w:r w:rsidRPr="00381D74">
        <w:rPr>
          <w:rFonts w:ascii="Times New Roman" w:eastAsia="Times New Roman" w:hAnsi="Times New Roman" w:cs="Times New Roman"/>
          <w:color w:val="000000"/>
          <w:sz w:val="28"/>
          <w:szCs w:val="27"/>
          <w:shd w:val="clear" w:color="auto" w:fill="FFFFFF"/>
          <w:lang w:eastAsia="ru-RU"/>
        </w:rPr>
        <w:t>Современное состояние проблемы. Обзор профессиональной периодики по теме: существующие программы, методические рекомендации.</w:t>
      </w:r>
    </w:p>
    <w:p w:rsidR="00A65BC2" w:rsidRDefault="00A65BC2" w:rsidP="00A039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666248" w:rsidRPr="00666248" w:rsidRDefault="00666248" w:rsidP="00A0392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666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</w:t>
      </w:r>
      <w:r w:rsidRPr="006662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образовательного курса «Ф</w:t>
      </w:r>
      <w:r w:rsidRPr="00666248">
        <w:rPr>
          <w:rFonts w:ascii="Times New Roman" w:hAnsi="Times New Roman" w:cs="Times New Roman"/>
          <w:b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</w:p>
    <w:p w:rsidR="00381D74" w:rsidRDefault="00666248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Цели и задачи курса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«Ф</w:t>
      </w:r>
      <w:r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666248" w:rsidRDefault="00666248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Состав основных разделов курса, их вариативность.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Состав знаний и умений по курсу.</w:t>
      </w:r>
    </w:p>
    <w:p w:rsidR="00666248" w:rsidRDefault="00666248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Возрастные психологические особенности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 среднего школьного возраста</w:t>
      </w: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AB5BA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Технология подготовки и проведения занятий.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Рекомендуемая литература.</w:t>
      </w:r>
    </w:p>
    <w:p w:rsidR="00AB5BA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Обзор и анализ источников по основным темам курса.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Методическое обеспечение курса.</w:t>
      </w:r>
    </w:p>
    <w:p w:rsidR="00666248" w:rsidRDefault="00023AF6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r w:rsidR="00666248" w:rsidRPr="006662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обучения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Формы проведения </w:t>
      </w:r>
      <w:r w:rsidRPr="002911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занятий в </w:t>
      </w:r>
      <w:r w:rsidR="0029115A" w:rsidRPr="0029115A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организациях дополнительного образования детей</w:t>
      </w:r>
      <w:r w:rsidRPr="002911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</w:t>
      </w:r>
      <w:r w:rsidRPr="0029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 курсу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</w:t>
      </w:r>
      <w:r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Условия успешного овладения курсом и роль самостоятельной работы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обучающихся</w:t>
      </w: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 Рекомендуемая литература.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Методы обучения </w:t>
      </w:r>
      <w:r w:rsidR="0029115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курс</w:t>
      </w:r>
      <w:r w:rsidR="0029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</w:t>
      </w:r>
      <w:r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="002E05B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DD1DF1" w:rsidRPr="00DD1DF1">
        <w:rPr>
          <w:rFonts w:ascii="Times New Roman" w:hAnsi="Times New Roman" w:cs="Times New Roman"/>
          <w:sz w:val="28"/>
          <w:szCs w:val="26"/>
          <w:shd w:val="clear" w:color="auto" w:fill="FFFFFF"/>
        </w:rPr>
        <w:t>Модель активного и интерактивного обучения при проведении учебных занятий.</w:t>
      </w:r>
      <w:r w:rsidR="002E05B0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Основные типы занятий</w:t>
      </w: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381D74" w:rsidRDefault="00381D74" w:rsidP="00381D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Средства обучения </w:t>
      </w:r>
      <w:r w:rsidR="0029115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 курс</w:t>
      </w:r>
      <w:r w:rsidR="002911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</w:t>
      </w:r>
      <w:r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области».</w:t>
      </w:r>
    </w:p>
    <w:p w:rsidR="00381D74" w:rsidRPr="00B36D4B" w:rsidRDefault="00381D74" w:rsidP="00381D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92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Методика подготовки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занятий</w:t>
      </w:r>
      <w:r w:rsidR="0029115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образовательному курсу «Ф</w:t>
      </w:r>
      <w:r>
        <w:rPr>
          <w:rFonts w:ascii="Times New Roman" w:hAnsi="Times New Roman" w:cs="Times New Roman"/>
          <w:bCs/>
          <w:sz w:val="28"/>
          <w:szCs w:val="28"/>
        </w:rPr>
        <w:t xml:space="preserve">инансовая грамотность для учреждений системы дополнительного школьного </w:t>
      </w:r>
      <w:r w:rsidRPr="00B36D4B">
        <w:rPr>
          <w:rFonts w:ascii="Times New Roman" w:hAnsi="Times New Roman" w:cs="Times New Roman"/>
          <w:bCs/>
          <w:sz w:val="28"/>
          <w:szCs w:val="28"/>
        </w:rPr>
        <w:t>образования Волгоградской области».</w:t>
      </w:r>
    </w:p>
    <w:p w:rsidR="00381D74" w:rsidRPr="00B36D4B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6D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Методы организации самостоятельной обучающихся в ходе изучения основных разделов курса.</w:t>
      </w:r>
    </w:p>
    <w:p w:rsidR="00381D74" w:rsidRPr="00B36D4B" w:rsidRDefault="00381D74" w:rsidP="00381D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36D4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взаимодействия с родителями обучающихся.</w:t>
      </w:r>
    </w:p>
    <w:p w:rsidR="00666248" w:rsidRDefault="00666248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lang w:eastAsia="ru-RU"/>
        </w:rPr>
      </w:pPr>
    </w:p>
    <w:p w:rsidR="00666248" w:rsidRPr="007B582A" w:rsidRDefault="00023AF6" w:rsidP="006662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r w:rsidR="00666248" w:rsidRPr="007B5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</w:t>
      </w:r>
      <w:r w:rsidR="00AB5BA4" w:rsidRPr="002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</w:t>
      </w:r>
      <w:r w:rsidR="00666248" w:rsidRPr="007B58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занятий по </w:t>
      </w:r>
      <w:r w:rsidR="00666248" w:rsidRPr="007B5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образовательному курсу «Ф</w:t>
      </w:r>
      <w:r w:rsidR="00666248" w:rsidRPr="007B582A">
        <w:rPr>
          <w:rFonts w:ascii="Times New Roman" w:hAnsi="Times New Roman" w:cs="Times New Roman"/>
          <w:b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области». Модуль 1</w:t>
      </w:r>
      <w:r w:rsidR="007B582A" w:rsidRPr="007B582A">
        <w:rPr>
          <w:rFonts w:ascii="Times New Roman" w:hAnsi="Times New Roman" w:cs="Times New Roman"/>
          <w:b/>
          <w:bCs/>
          <w:sz w:val="28"/>
          <w:szCs w:val="28"/>
        </w:rPr>
        <w:t xml:space="preserve"> «Основы финансовой грамотности».</w:t>
      </w:r>
    </w:p>
    <w:p w:rsidR="00666248" w:rsidRPr="007B582A" w:rsidRDefault="00666248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1D74" w:rsidRPr="007B582A" w:rsidRDefault="00381D74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Объем, структура и отличительные особенности </w:t>
      </w:r>
      <w:r w:rsidR="007B582A"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модуля 1 «Основы финансовой грамотности»</w:t>
      </w: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Состав знаний и умений </w:t>
      </w:r>
      <w:r w:rsidR="007B582A"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модуля 1 </w:t>
      </w: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</w:t>
      </w: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 курсу «Ф</w:t>
      </w:r>
      <w:r w:rsidRPr="007B582A"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381D74" w:rsidRPr="007B582A" w:rsidRDefault="00A03923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Обзор источников по темам занятий; их практическое использование на </w:t>
      </w:r>
      <w:r w:rsidR="007B582A"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занятиях</w:t>
      </w: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="007B582A"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Методическое обеспечение курса.</w:t>
      </w:r>
    </w:p>
    <w:p w:rsidR="007B582A" w:rsidRPr="007B582A" w:rsidRDefault="007B582A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Входной и итоговый контроль знаний по модулю 1.</w:t>
      </w:r>
    </w:p>
    <w:p w:rsidR="00666248" w:rsidRPr="007B582A" w:rsidRDefault="00A03923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Методика подготовки занятий по темам. Средства обучения. Методика проведения </w:t>
      </w:r>
      <w:r w:rsidR="00666248"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занятий</w:t>
      </w: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66248" w:rsidRPr="007B582A" w:rsidRDefault="00A03923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контроля. Организация проектной деятельности учащихся.</w:t>
      </w:r>
    </w:p>
    <w:p w:rsidR="007B582A" w:rsidRPr="007B582A" w:rsidRDefault="007B582A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B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подготовки и проведения деловых игр.</w:t>
      </w:r>
    </w:p>
    <w:p w:rsidR="007B582A" w:rsidRPr="007B582A" w:rsidRDefault="007B582A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Типы и структура отдельных занятий по модулю 1. Общие и специфические требования к проведению занятий. Подготовка и проведение практических занятий.</w:t>
      </w:r>
    </w:p>
    <w:p w:rsidR="007B582A" w:rsidRPr="007B582A" w:rsidRDefault="007B582A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Закрепление знаний и умений по модулю 1. </w:t>
      </w:r>
    </w:p>
    <w:p w:rsidR="00381D74" w:rsidRPr="007B582A" w:rsidRDefault="007B582A" w:rsidP="007B582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работы с рабоч</w:t>
      </w:r>
      <w:r w:rsidR="00190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7B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</w:t>
      </w:r>
      <w:r w:rsidR="00190F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ью.</w:t>
      </w:r>
    </w:p>
    <w:p w:rsidR="00B34E6F" w:rsidRDefault="00B34E6F" w:rsidP="00B34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34E6F" w:rsidRDefault="00023AF6" w:rsidP="00B34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5. </w:t>
      </w:r>
      <w:r w:rsidR="00B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</w:t>
      </w:r>
      <w:r w:rsidR="00AB5BA4" w:rsidRPr="002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</w:t>
      </w:r>
      <w:r w:rsidR="002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занятий по </w:t>
      </w:r>
      <w:r w:rsidR="00B34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образовательному курсу «Ф</w:t>
      </w:r>
      <w:r w:rsidR="00B34E6F">
        <w:rPr>
          <w:rFonts w:ascii="Times New Roman" w:hAnsi="Times New Roman" w:cs="Times New Roman"/>
          <w:b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области». Модуль 2 «Сбережения и банки».</w:t>
      </w:r>
    </w:p>
    <w:p w:rsidR="00B34E6F" w:rsidRDefault="00B34E6F" w:rsidP="00B34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Объем, структура и отличительные особенности модуля 2 «Основы финансовой грамотности». Состав знаний и умений модуля 2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 курсу «Ф</w:t>
      </w:r>
      <w:r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Обзор источников по темам занятий; их практическое использование на занятиях. Методическое обеспечение курса.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Входной и итоговый контроль знаний по модулю 2.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Методика подготовки занятий по темам. Средства обучения. Методика проведения занятий.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контроля. Организация проектной деятельности учащихся.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подготовки и проведения деловых игр.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Типы и структура отдельных занятий по модулю 2. Общие и специфические требования к проведению занятий. Подготовка и проведение практических занятий.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Закрепление знаний и умений по модулю 2. </w:t>
      </w:r>
    </w:p>
    <w:p w:rsidR="00190F39" w:rsidRPr="007B582A" w:rsidRDefault="00190F39" w:rsidP="00190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B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работы с рабоч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7B5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тетрад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ью.</w:t>
      </w:r>
    </w:p>
    <w:p w:rsidR="00381D74" w:rsidRDefault="00381D74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B34E6F" w:rsidRDefault="00B36D4B" w:rsidP="00B34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6. </w:t>
      </w:r>
      <w:r w:rsidR="00B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Методические рекомендации </w:t>
      </w:r>
      <w:r w:rsidR="00AB5BA4" w:rsidRPr="002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проведения</w:t>
      </w:r>
      <w:r w:rsidR="002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34E6F" w:rsidRPr="002E05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занятий</w:t>
      </w:r>
      <w:r w:rsidR="00B34E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B34E6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образовательному курсу «Ф</w:t>
      </w:r>
      <w:r w:rsidR="00B34E6F">
        <w:rPr>
          <w:rFonts w:ascii="Times New Roman" w:hAnsi="Times New Roman" w:cs="Times New Roman"/>
          <w:b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области». Модуль 3 «Предпринимательство и основы финансовой безопасности».</w:t>
      </w:r>
    </w:p>
    <w:p w:rsidR="00B34E6F" w:rsidRDefault="00B34E6F" w:rsidP="00B34E6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Объем, структура и отличительные особенности модуля 3 «Основы финансовой грамотности». Состав знаний и умений модуля 3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образовательному курсу «Ф</w:t>
      </w:r>
      <w:r>
        <w:rPr>
          <w:rFonts w:ascii="Times New Roman" w:hAnsi="Times New Roman" w:cs="Times New Roman"/>
          <w:bCs/>
          <w:sz w:val="28"/>
          <w:szCs w:val="28"/>
        </w:rPr>
        <w:t>инансовая грамотность для учреждений системы дополнительного школьного образования Волгоградской области»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Обзор источников по темам занятий; их практическое использование на занятиях. Методическое обеспечение курса.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Входной и итоговый контроль знаний по модулю 3.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Методика подготовки занятий по темам. Средства обучения. Методика проведения занятий.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Формы контроля. Организация проектной деятельности учащихся.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подготовки и проведения деловых игр.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Типы и структура отдельных занятий по модулю 3. Общие и специфические требования к проведению занятий. Подготовка и проведение практических занятий.</w:t>
      </w:r>
    </w:p>
    <w:p w:rsidR="00B34E6F" w:rsidRDefault="00B34E6F" w:rsidP="00B34E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Закрепление знаний и умений по модулю 3. </w:t>
      </w:r>
    </w:p>
    <w:p w:rsidR="00190F39" w:rsidRDefault="00190F39" w:rsidP="00190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Методика работы с рабочей тетрадью.</w:t>
      </w:r>
    </w:p>
    <w:p w:rsidR="00B34E6F" w:rsidRDefault="00B34E6F" w:rsidP="00A039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</w:p>
    <w:p w:rsidR="00A03923" w:rsidRDefault="00A03923" w:rsidP="00190F39">
      <w:pPr>
        <w:tabs>
          <w:tab w:val="left" w:pos="245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</w:pPr>
      <w:r w:rsidRPr="00A0392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Библиография</w:t>
      </w:r>
    </w:p>
    <w:p w:rsidR="00190F39" w:rsidRPr="00A03923" w:rsidRDefault="00190F39" w:rsidP="00190F39">
      <w:pPr>
        <w:tabs>
          <w:tab w:val="left" w:pos="245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а) основная литература:</w:t>
      </w:r>
    </w:p>
    <w:p w:rsidR="00023AF6" w:rsidRPr="00023AF6" w:rsidRDefault="00023AF6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1) </w:t>
      </w:r>
      <w:r w:rsidRPr="00023AF6">
        <w:rPr>
          <w:color w:val="000000"/>
          <w:sz w:val="28"/>
          <w:szCs w:val="28"/>
        </w:rPr>
        <w:t>Колеченко А.К. Энциклопедия педагогических технологий: Пособие для преподавателей. - СПб.: КАРО, 2005. - 368 с.</w:t>
      </w:r>
    </w:p>
    <w:p w:rsidR="00190F39" w:rsidRPr="00023AF6" w:rsidRDefault="00023AF6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90F39" w:rsidRPr="00023AF6">
        <w:rPr>
          <w:color w:val="000000"/>
          <w:sz w:val="28"/>
          <w:szCs w:val="28"/>
        </w:rPr>
        <w:t>) Методика преподавания экономических дисциплин: Учебно-методический комплекс / Н. П. Хвесеня, М. В. Сакович. – Минск: Белорусский государственный университет, 2006..</w:t>
      </w:r>
    </w:p>
    <w:p w:rsidR="00190F39" w:rsidRPr="00023AF6" w:rsidRDefault="00AB5BA4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2E05B0">
        <w:rPr>
          <w:color w:val="000000"/>
          <w:sz w:val="28"/>
          <w:szCs w:val="28"/>
        </w:rPr>
        <w:t>3</w:t>
      </w:r>
      <w:r w:rsidR="00190F39" w:rsidRPr="002E05B0">
        <w:rPr>
          <w:color w:val="000000"/>
          <w:sz w:val="28"/>
          <w:szCs w:val="28"/>
        </w:rPr>
        <w:t>)</w:t>
      </w:r>
      <w:r w:rsidR="00190F39" w:rsidRPr="00023AF6">
        <w:rPr>
          <w:color w:val="000000"/>
          <w:sz w:val="28"/>
          <w:szCs w:val="28"/>
        </w:rPr>
        <w:t xml:space="preserve"> Методика преподавания экономических дисциплин: </w:t>
      </w:r>
      <w:r w:rsidR="002E05B0" w:rsidRPr="00023AF6">
        <w:rPr>
          <w:color w:val="000000"/>
          <w:sz w:val="28"/>
          <w:szCs w:val="28"/>
        </w:rPr>
        <w:t>Учеб.</w:t>
      </w:r>
      <w:r w:rsidR="002E05B0">
        <w:rPr>
          <w:color w:val="000000"/>
          <w:sz w:val="28"/>
          <w:szCs w:val="28"/>
        </w:rPr>
        <w:t xml:space="preserve"> </w:t>
      </w:r>
      <w:r w:rsidR="002E05B0" w:rsidRPr="00023AF6">
        <w:rPr>
          <w:color w:val="000000"/>
          <w:sz w:val="28"/>
          <w:szCs w:val="28"/>
        </w:rPr>
        <w:t xml:space="preserve">пособие / Н. Хужаев, П. З. Хашимов, Т. Т. Джураев, О. Б. Гимранова. – </w:t>
      </w:r>
      <w:r w:rsidR="00190F39" w:rsidRPr="00023AF6">
        <w:rPr>
          <w:color w:val="000000"/>
          <w:sz w:val="28"/>
          <w:szCs w:val="28"/>
        </w:rPr>
        <w:t>Ташкент: Ташкентский финансовый институт, 2005.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б) дополнительная литература: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1) </w:t>
      </w:r>
      <w:r w:rsidRPr="00B36D4B">
        <w:rPr>
          <w:iCs/>
          <w:color w:val="000000"/>
          <w:sz w:val="28"/>
          <w:szCs w:val="28"/>
          <w:bdr w:val="none" w:sz="0" w:space="0" w:color="auto" w:frame="1"/>
        </w:rPr>
        <w:t>Крамаренко</w:t>
      </w:r>
      <w:r w:rsidRPr="00023AF6"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В. И.</w:t>
      </w:r>
      <w:r w:rsidRPr="00023AF6">
        <w:rPr>
          <w:rStyle w:val="apple-converted-space"/>
          <w:color w:val="000000"/>
          <w:sz w:val="28"/>
          <w:szCs w:val="28"/>
        </w:rPr>
        <w:t> </w:t>
      </w:r>
      <w:r w:rsidRPr="00023AF6">
        <w:rPr>
          <w:color w:val="000000"/>
          <w:sz w:val="28"/>
          <w:szCs w:val="28"/>
        </w:rPr>
        <w:t>Методика преподавания экономических дисциплин. Учеб</w:t>
      </w:r>
      <w:r w:rsidR="002E05B0" w:rsidRPr="00023AF6">
        <w:rPr>
          <w:color w:val="000000"/>
          <w:sz w:val="28"/>
          <w:szCs w:val="28"/>
        </w:rPr>
        <w:t>. п</w:t>
      </w:r>
      <w:r w:rsidRPr="00023AF6">
        <w:rPr>
          <w:color w:val="000000"/>
          <w:sz w:val="28"/>
          <w:szCs w:val="28"/>
        </w:rPr>
        <w:t>особие / В. И. Крамаренко и др. Симферополь: «Таврида», 1999.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2) Психолого-дидактический справочник преподавателей высшей школы / П. И. Пидкасистый, Л. М. Фридман, М. Г. Гарунов. М.: Педагогическое общество России, 1999.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в) программное обеспечение:</w:t>
      </w:r>
    </w:p>
    <w:p w:rsidR="00190F39" w:rsidRPr="00023AF6" w:rsidRDefault="00023AF6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</w:t>
      </w:r>
      <w:r w:rsidR="00190F39" w:rsidRPr="00023AF6">
        <w:rPr>
          <w:color w:val="000000"/>
          <w:sz w:val="28"/>
          <w:szCs w:val="28"/>
        </w:rPr>
        <w:t xml:space="preserve"> MS Office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г)</w:t>
      </w:r>
      <w:r w:rsidRPr="00B36D4B">
        <w:rPr>
          <w:color w:val="000000"/>
          <w:sz w:val="28"/>
          <w:szCs w:val="28"/>
          <w:bdr w:val="none" w:sz="0" w:space="0" w:color="auto" w:frame="1"/>
        </w:rPr>
        <w:t>базы данных</w:t>
      </w:r>
      <w:r w:rsidRPr="00023AF6">
        <w:rPr>
          <w:color w:val="000000"/>
          <w:sz w:val="28"/>
          <w:szCs w:val="28"/>
        </w:rPr>
        <w:t>, информационно-справочные и поисковые системы:</w:t>
      </w:r>
    </w:p>
    <w:p w:rsidR="00190F39" w:rsidRPr="00023AF6" w:rsidRDefault="00023AF6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190F39" w:rsidRPr="00023AF6">
        <w:rPr>
          <w:color w:val="000000"/>
          <w:sz w:val="28"/>
          <w:szCs w:val="28"/>
        </w:rPr>
        <w:t>Поисковые системы Yandex, Google, Rambler, Yahoo и др.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2) Федеральный портал "Российское образование" - http://www. edu. ru/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3) Единое окно доступа к образовательным ресурсам http://window. edu. ru/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4) Федеральный образовательный портал "Информационно-коммуникационные технологии в образовании" http://www. ict. edu. ru/</w:t>
      </w:r>
    </w:p>
    <w:p w:rsidR="00B36D4B" w:rsidRDefault="00B36D4B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b/>
          <w:bCs/>
          <w:color w:val="000000"/>
          <w:sz w:val="28"/>
          <w:szCs w:val="28"/>
          <w:bdr w:val="none" w:sz="0" w:space="0" w:color="auto" w:frame="1"/>
        </w:rPr>
        <w:t>Материально-техническое обеспечение</w:t>
      </w:r>
    </w:p>
    <w:p w:rsidR="00190F39" w:rsidRPr="00023AF6" w:rsidRDefault="00190F39" w:rsidP="00023AF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23AF6">
        <w:rPr>
          <w:color w:val="000000"/>
          <w:sz w:val="28"/>
          <w:szCs w:val="28"/>
        </w:rPr>
        <w:t>Аудитории для проведения лекционных и практических занятий. Комп</w:t>
      </w:r>
      <w:r w:rsidR="00023AF6">
        <w:rPr>
          <w:color w:val="000000"/>
          <w:sz w:val="28"/>
          <w:szCs w:val="28"/>
        </w:rPr>
        <w:t>ьютерный класс, оснащенный</w:t>
      </w:r>
      <w:r w:rsidRPr="00023AF6">
        <w:rPr>
          <w:color w:val="000000"/>
          <w:sz w:val="28"/>
          <w:szCs w:val="28"/>
        </w:rPr>
        <w:t xml:space="preserve"> персональными компьютерами, принтером, средствами мультимедиа.</w:t>
      </w:r>
    </w:p>
    <w:p w:rsidR="00F51D76" w:rsidRDefault="00F51D76"/>
    <w:sectPr w:rsidR="00F51D76" w:rsidSect="00F51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854"/>
    <w:multiLevelType w:val="multilevel"/>
    <w:tmpl w:val="382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FB5B36"/>
    <w:multiLevelType w:val="multilevel"/>
    <w:tmpl w:val="C6D8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FD54D0"/>
    <w:multiLevelType w:val="multilevel"/>
    <w:tmpl w:val="E598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6E1C68"/>
    <w:multiLevelType w:val="hybridMultilevel"/>
    <w:tmpl w:val="F1F01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C487A"/>
    <w:multiLevelType w:val="multilevel"/>
    <w:tmpl w:val="4FA2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443EBA"/>
    <w:multiLevelType w:val="multilevel"/>
    <w:tmpl w:val="55DEA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A1160DB"/>
    <w:multiLevelType w:val="multilevel"/>
    <w:tmpl w:val="05C6E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137BB7"/>
    <w:multiLevelType w:val="multilevel"/>
    <w:tmpl w:val="D614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2"/>
  </w:compat>
  <w:rsids>
    <w:rsidRoot w:val="00A03923"/>
    <w:rsid w:val="00023AF6"/>
    <w:rsid w:val="000B648D"/>
    <w:rsid w:val="000C725E"/>
    <w:rsid w:val="00190F39"/>
    <w:rsid w:val="001A01F9"/>
    <w:rsid w:val="001A1ADC"/>
    <w:rsid w:val="00257915"/>
    <w:rsid w:val="0029115A"/>
    <w:rsid w:val="002E05B0"/>
    <w:rsid w:val="002E6693"/>
    <w:rsid w:val="00381D74"/>
    <w:rsid w:val="003A2A20"/>
    <w:rsid w:val="003D55E6"/>
    <w:rsid w:val="003F14CB"/>
    <w:rsid w:val="004605E8"/>
    <w:rsid w:val="004C5C60"/>
    <w:rsid w:val="00664C03"/>
    <w:rsid w:val="00666248"/>
    <w:rsid w:val="00692B13"/>
    <w:rsid w:val="006939E3"/>
    <w:rsid w:val="007B582A"/>
    <w:rsid w:val="007D6D39"/>
    <w:rsid w:val="00852F59"/>
    <w:rsid w:val="009A179C"/>
    <w:rsid w:val="00A03923"/>
    <w:rsid w:val="00A516FB"/>
    <w:rsid w:val="00A65BC2"/>
    <w:rsid w:val="00AB5BA4"/>
    <w:rsid w:val="00B34E6F"/>
    <w:rsid w:val="00B36D4B"/>
    <w:rsid w:val="00BA7E60"/>
    <w:rsid w:val="00BD2AD5"/>
    <w:rsid w:val="00CD7B35"/>
    <w:rsid w:val="00DC55E1"/>
    <w:rsid w:val="00DD1DF1"/>
    <w:rsid w:val="00F44327"/>
    <w:rsid w:val="00F50BE8"/>
    <w:rsid w:val="00F51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03923"/>
  </w:style>
  <w:style w:type="character" w:customStyle="1" w:styleId="butback">
    <w:name w:val="butback"/>
    <w:basedOn w:val="a0"/>
    <w:rsid w:val="00A03923"/>
  </w:style>
  <w:style w:type="character" w:customStyle="1" w:styleId="submenu-table">
    <w:name w:val="submenu-table"/>
    <w:basedOn w:val="a0"/>
    <w:rsid w:val="00A03923"/>
  </w:style>
  <w:style w:type="paragraph" w:styleId="a3">
    <w:name w:val="Normal (Web)"/>
    <w:basedOn w:val="a"/>
    <w:uiPriority w:val="99"/>
    <w:semiHidden/>
    <w:unhideWhenUsed/>
    <w:rsid w:val="00664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C5C60"/>
    <w:pPr>
      <w:ind w:left="720"/>
      <w:contextualSpacing/>
    </w:pPr>
  </w:style>
  <w:style w:type="paragraph" w:styleId="a5">
    <w:name w:val="Salutation"/>
    <w:basedOn w:val="a"/>
    <w:next w:val="a"/>
    <w:link w:val="a6"/>
    <w:uiPriority w:val="99"/>
    <w:rsid w:val="00852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6">
    <w:name w:val="Приветствие Знак"/>
    <w:basedOn w:val="a0"/>
    <w:link w:val="a5"/>
    <w:uiPriority w:val="99"/>
    <w:rsid w:val="00852F5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">
    <w:name w:val="Название объекта1"/>
    <w:basedOn w:val="a"/>
    <w:rsid w:val="00852F59"/>
    <w:pPr>
      <w:autoSpaceDE w:val="0"/>
      <w:spacing w:after="0" w:line="100" w:lineRule="atLeast"/>
      <w:ind w:left="-142" w:right="-6"/>
      <w:jc w:val="center"/>
    </w:pPr>
    <w:rPr>
      <w:rFonts w:ascii="Times New Roman CYR" w:eastAsia="Times New Roman" w:hAnsi="Times New Roman CYR" w:cs="Times New Roman CYR"/>
      <w:b/>
      <w:sz w:val="20"/>
      <w:szCs w:val="24"/>
      <w:lang w:val="en-US" w:eastAsia="ru-RU"/>
    </w:rPr>
  </w:style>
  <w:style w:type="paragraph" w:styleId="a7">
    <w:name w:val="Plain Text"/>
    <w:basedOn w:val="a"/>
    <w:link w:val="a8"/>
    <w:unhideWhenUsed/>
    <w:rsid w:val="00852F59"/>
    <w:pPr>
      <w:spacing w:after="0" w:line="240" w:lineRule="auto"/>
    </w:pPr>
    <w:rPr>
      <w:rFonts w:ascii="Courier New" w:eastAsia="Times New Roman" w:hAnsi="Courier New" w:cs="Times New Roman"/>
      <w:bCs/>
      <w:sz w:val="20"/>
      <w:szCs w:val="20"/>
    </w:rPr>
  </w:style>
  <w:style w:type="character" w:customStyle="1" w:styleId="a8">
    <w:name w:val="Текст Знак"/>
    <w:basedOn w:val="a0"/>
    <w:link w:val="a7"/>
    <w:rsid w:val="00852F59"/>
    <w:rPr>
      <w:rFonts w:ascii="Courier New" w:eastAsia="Times New Roman" w:hAnsi="Courier New" w:cs="Times New Roman"/>
      <w:bCs/>
      <w:sz w:val="20"/>
      <w:szCs w:val="20"/>
    </w:rPr>
  </w:style>
  <w:style w:type="table" w:styleId="a9">
    <w:name w:val="Table Grid"/>
    <w:basedOn w:val="a1"/>
    <w:uiPriority w:val="59"/>
    <w:rsid w:val="002579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semiHidden/>
    <w:unhideWhenUsed/>
    <w:rsid w:val="00190F3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F334DFA-B0FB-4EB7-A4DB-2A19DC80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2079</Words>
  <Characters>11854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Yana Kruglyak</cp:lastModifiedBy>
  <cp:revision>4</cp:revision>
  <dcterms:created xsi:type="dcterms:W3CDTF">2015-03-25T07:14:00Z</dcterms:created>
  <dcterms:modified xsi:type="dcterms:W3CDTF">2016-08-25T11:44:00Z</dcterms:modified>
</cp:coreProperties>
</file>